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1C" w:rsidRPr="0071740C" w:rsidRDefault="0030481C" w:rsidP="0030481C">
      <w:pPr>
        <w:pStyle w:val="2"/>
        <w:spacing w:line="283" w:lineRule="auto"/>
        <w:rPr>
          <w:bCs/>
          <w:sz w:val="28"/>
          <w:szCs w:val="28"/>
        </w:rPr>
      </w:pPr>
      <w:bookmarkStart w:id="0" w:name="_Toc453231419"/>
      <w:r w:rsidRPr="0071740C">
        <w:rPr>
          <w:sz w:val="28"/>
          <w:szCs w:val="28"/>
        </w:rPr>
        <w:t xml:space="preserve">Интегрированная система вихревой безопасности полетов </w:t>
      </w:r>
      <w:r w:rsidRPr="0071740C">
        <w:rPr>
          <w:sz w:val="28"/>
          <w:szCs w:val="28"/>
        </w:rPr>
        <w:br/>
        <w:t xml:space="preserve">на основе технологий </w:t>
      </w:r>
      <w:r w:rsidRPr="0071740C">
        <w:rPr>
          <w:sz w:val="28"/>
          <w:szCs w:val="28"/>
          <w:lang w:val="en-US"/>
        </w:rPr>
        <w:t>CNS</w:t>
      </w:r>
      <w:r w:rsidRPr="0071740C">
        <w:rPr>
          <w:sz w:val="28"/>
          <w:szCs w:val="28"/>
        </w:rPr>
        <w:t xml:space="preserve"> / </w:t>
      </w:r>
      <w:r w:rsidRPr="0071740C">
        <w:rPr>
          <w:sz w:val="28"/>
          <w:szCs w:val="28"/>
          <w:lang w:val="en-US"/>
        </w:rPr>
        <w:t>ATM</w:t>
      </w:r>
      <w:bookmarkEnd w:id="0"/>
      <w:r w:rsidRPr="0071740C">
        <w:rPr>
          <w:bCs/>
          <w:spacing w:val="-14"/>
          <w:sz w:val="28"/>
          <w:szCs w:val="28"/>
        </w:rPr>
        <w:t xml:space="preserve"> </w:t>
      </w:r>
    </w:p>
    <w:p w:rsidR="0030481C" w:rsidRPr="0030481C" w:rsidRDefault="0030481C" w:rsidP="0071740C">
      <w:pPr>
        <w:pStyle w:val="4116"/>
        <w:spacing w:line="283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_Toc453231420"/>
      <w:r w:rsidRPr="0030481C">
        <w:rPr>
          <w:rFonts w:ascii="Times New Roman" w:hAnsi="Times New Roman"/>
          <w:sz w:val="28"/>
          <w:szCs w:val="28"/>
        </w:rPr>
        <w:t>Меркулов Н. С., гр. П-1</w:t>
      </w:r>
      <w:r w:rsidR="00AA7EEA">
        <w:rPr>
          <w:rFonts w:ascii="Times New Roman" w:hAnsi="Times New Roman"/>
          <w:sz w:val="28"/>
          <w:szCs w:val="28"/>
        </w:rPr>
        <w:t>7</w:t>
      </w:r>
      <w:r w:rsidRPr="0030481C">
        <w:rPr>
          <w:rFonts w:ascii="Times New Roman" w:hAnsi="Times New Roman"/>
          <w:sz w:val="28"/>
          <w:szCs w:val="28"/>
        </w:rPr>
        <w:t xml:space="preserve">-2;  </w:t>
      </w:r>
      <w:proofErr w:type="spellStart"/>
      <w:r w:rsidRPr="0030481C">
        <w:rPr>
          <w:rFonts w:ascii="Times New Roman" w:hAnsi="Times New Roman"/>
          <w:sz w:val="28"/>
          <w:szCs w:val="28"/>
        </w:rPr>
        <w:t>Ромасенко</w:t>
      </w:r>
      <w:proofErr w:type="spellEnd"/>
      <w:r w:rsidRPr="0030481C">
        <w:rPr>
          <w:rFonts w:ascii="Times New Roman" w:hAnsi="Times New Roman"/>
          <w:sz w:val="28"/>
          <w:szCs w:val="28"/>
        </w:rPr>
        <w:t xml:space="preserve"> Р. А., гр. П-1</w:t>
      </w:r>
      <w:r w:rsidR="00AA7EEA">
        <w:rPr>
          <w:rFonts w:ascii="Times New Roman" w:hAnsi="Times New Roman"/>
          <w:sz w:val="28"/>
          <w:szCs w:val="28"/>
        </w:rPr>
        <w:t>7</w:t>
      </w:r>
      <w:r w:rsidRPr="0030481C">
        <w:rPr>
          <w:rFonts w:ascii="Times New Roman" w:hAnsi="Times New Roman"/>
          <w:sz w:val="28"/>
          <w:szCs w:val="28"/>
        </w:rPr>
        <w:t>-4</w:t>
      </w:r>
      <w:bookmarkEnd w:id="1"/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>Научный руководитель: Ефимов А. В.,</w:t>
      </w:r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доцент кафедры АТ</w:t>
      </w:r>
      <w:r w:rsidRPr="0030481C">
        <w:rPr>
          <w:rFonts w:ascii="Times New Roman" w:hAnsi="Times New Roman" w:cs="Times New Roman"/>
          <w:sz w:val="28"/>
          <w:szCs w:val="28"/>
        </w:rPr>
        <w:t xml:space="preserve">, </w:t>
      </w:r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канд. </w:t>
      </w:r>
      <w:proofErr w:type="spellStart"/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proofErr w:type="spellEnd"/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наук, доцент</w:t>
      </w:r>
    </w:p>
    <w:p w:rsidR="0030481C" w:rsidRPr="0030481C" w:rsidRDefault="0030481C" w:rsidP="0071740C">
      <w:pPr>
        <w:spacing w:after="280" w:line="283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Ульяновский институт гражданской авиации имени Главного маршала авиации Б. П. Бугаева, </w:t>
      </w:r>
      <w:proofErr w:type="gramStart"/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0481C">
        <w:rPr>
          <w:rFonts w:ascii="Times New Roman" w:hAnsi="Times New Roman" w:cs="Times New Roman"/>
          <w:sz w:val="28"/>
          <w:szCs w:val="28"/>
          <w:shd w:val="clear" w:color="auto" w:fill="FFFFFF"/>
        </w:rPr>
        <w:t>. Ульяновск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 xml:space="preserve">Непрерывно увеличивающийся объем воздушных перевозок ведет за собой увеличение интенсивности и плотности воздушного движения, что также сказывается и на количестве взлетно-посадочных операций. Одним из факторов, влияющих на безопасность полетов на конечном этапе захода на посадку, является турбулентность в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спутном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следе. Для минимизации попадания воздушного судна в турбулентный след введены минимальные временные интервалы и нормы горизонтального эшелонирования.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 xml:space="preserve">Однако в условиях высокой интенсивности воздушного движения и эти меры оказываются недостаточными: увеличиваются задержки воздушных судов на земле и в воздухе, что непременно приводит к увеличению расхода топлива. Для решения этого вопроса за рубежом активно используют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лидары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и радары, с помощью которых и определяют маловысотные сдвиги ветра (LLWSAS –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Shear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Alerting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>). Для воздушного пространства Российской Федерации эти системы неэффективны [1].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481C">
        <w:rPr>
          <w:rFonts w:ascii="Times New Roman" w:hAnsi="Times New Roman" w:cs="Times New Roman"/>
          <w:spacing w:val="-2"/>
          <w:sz w:val="28"/>
          <w:szCs w:val="28"/>
        </w:rPr>
        <w:t>Пространственное положение вихревого следа можно рассчитать на основе математической модели его поведения, результатом которой является индикация вихревых следов на дисплее в кабине пилота с учетом типа воздушного судна, параметров полета и метеорологической информации [2].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 xml:space="preserve">Опираясь на данные интегрированной системы обеспечения вихревой безопасности полетов, каждое воздушное судно само рассчитывает прогнозируемое поведение вихревого следа и информирует о нем всех участников движения с помощью цифровых линий передачи данных. Это стало возможно после реализации технологии 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CNS</w:t>
      </w:r>
      <w:r w:rsidRPr="0030481C">
        <w:rPr>
          <w:rFonts w:ascii="Times New Roman" w:hAnsi="Times New Roman" w:cs="Times New Roman"/>
          <w:sz w:val="28"/>
          <w:szCs w:val="28"/>
        </w:rPr>
        <w:t> / 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Pr="0030481C">
        <w:rPr>
          <w:rFonts w:ascii="Times New Roman" w:hAnsi="Times New Roman" w:cs="Times New Roman"/>
          <w:sz w:val="28"/>
          <w:szCs w:val="28"/>
        </w:rPr>
        <w:t>.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 xml:space="preserve">На сегодняшний день данная система опережает потенциальных конкурентов на три года. Высокая степень проработки технических решений позволяет реализовать в одной бортовой системе обеспечения безопасности полетов </w:t>
      </w:r>
      <w:r w:rsidRPr="0030481C">
        <w:rPr>
          <w:rFonts w:ascii="Times New Roman" w:hAnsi="Times New Roman" w:cs="Times New Roman"/>
          <w:sz w:val="28"/>
          <w:szCs w:val="28"/>
        </w:rPr>
        <w:lastRenderedPageBreak/>
        <w:t>функции четырех систем (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VVS</w:t>
      </w:r>
      <w:r w:rsidRPr="0030481C">
        <w:rPr>
          <w:rFonts w:ascii="Times New Roman" w:hAnsi="Times New Roman" w:cs="Times New Roman"/>
          <w:sz w:val="28"/>
          <w:szCs w:val="28"/>
        </w:rPr>
        <w:t xml:space="preserve">, 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TCAS</w:t>
      </w:r>
      <w:r w:rsidRPr="0030481C">
        <w:rPr>
          <w:rFonts w:ascii="Times New Roman" w:hAnsi="Times New Roman" w:cs="Times New Roman"/>
          <w:sz w:val="28"/>
          <w:szCs w:val="28"/>
        </w:rPr>
        <w:t xml:space="preserve">, 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TAWS</w:t>
      </w:r>
      <w:r w:rsidRPr="0030481C">
        <w:rPr>
          <w:rFonts w:ascii="Times New Roman" w:hAnsi="Times New Roman" w:cs="Times New Roman"/>
          <w:sz w:val="28"/>
          <w:szCs w:val="28"/>
        </w:rPr>
        <w:t xml:space="preserve">, </w:t>
      </w:r>
      <w:r w:rsidRPr="0030481C">
        <w:rPr>
          <w:rFonts w:ascii="Times New Roman" w:hAnsi="Times New Roman" w:cs="Times New Roman"/>
          <w:sz w:val="28"/>
          <w:szCs w:val="28"/>
          <w:lang w:val="en-US"/>
        </w:rPr>
        <w:t>AMDAR</w:t>
      </w:r>
      <w:r w:rsidRPr="0030481C">
        <w:rPr>
          <w:rFonts w:ascii="Times New Roman" w:hAnsi="Times New Roman" w:cs="Times New Roman"/>
          <w:sz w:val="28"/>
          <w:szCs w:val="28"/>
        </w:rPr>
        <w:t>), что обуславливает ее экономическую выгоду для потребителя [2].</w:t>
      </w:r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 xml:space="preserve">Широкое использование системы предоставит пилоту возможность принятия решения о выдерживании безопасной дистанции за предшествующим </w:t>
      </w:r>
      <w:proofErr w:type="gramStart"/>
      <w:r w:rsidRPr="0030481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0481C">
        <w:rPr>
          <w:rFonts w:ascii="Times New Roman" w:hAnsi="Times New Roman" w:cs="Times New Roman"/>
          <w:sz w:val="28"/>
          <w:szCs w:val="28"/>
        </w:rPr>
        <w:t xml:space="preserve"> во время взлета или посадки, а также в процессе всего полета, что существенно снизит загруженность диспетчера и экономические затраты, тем самым повысит уровень безопасности и регулярность полетов.</w:t>
      </w:r>
    </w:p>
    <w:p w:rsidR="0030481C" w:rsidRPr="0030481C" w:rsidRDefault="0030481C" w:rsidP="0071740C">
      <w:pPr>
        <w:pStyle w:val="3"/>
        <w:spacing w:line="283" w:lineRule="auto"/>
        <w:jc w:val="both"/>
        <w:rPr>
          <w:rFonts w:cs="Times New Roman"/>
          <w:sz w:val="28"/>
          <w:szCs w:val="28"/>
        </w:rPr>
      </w:pPr>
      <w:bookmarkStart w:id="2" w:name="_Toc453231421"/>
      <w:r w:rsidRPr="0030481C">
        <w:rPr>
          <w:rFonts w:cs="Times New Roman"/>
          <w:sz w:val="28"/>
          <w:szCs w:val="28"/>
        </w:rPr>
        <w:t>Литература</w:t>
      </w:r>
      <w:bookmarkEnd w:id="2"/>
    </w:p>
    <w:p w:rsidR="0030481C" w:rsidRPr="0030481C" w:rsidRDefault="0030481C" w:rsidP="0071740C">
      <w:pPr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C">
        <w:rPr>
          <w:rFonts w:ascii="Times New Roman" w:hAnsi="Times New Roman" w:cs="Times New Roman"/>
          <w:sz w:val="28"/>
          <w:szCs w:val="28"/>
        </w:rPr>
        <w:t>1. Система обнаружения маловысотного сдвига ветра // Международные аэронавигационные системы</w:t>
      </w:r>
      <w:proofErr w:type="gramStart"/>
      <w:r w:rsidRPr="00304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481C">
        <w:rPr>
          <w:rFonts w:ascii="Times New Roman" w:hAnsi="Times New Roman" w:cs="Times New Roman"/>
          <w:sz w:val="28"/>
          <w:szCs w:val="28"/>
        </w:rPr>
        <w:t xml:space="preserve"> офиц. сайт. – Режим доступа: </w:t>
      </w:r>
      <w:hyperlink r:id="rId4" w:history="1">
        <w:r w:rsidRPr="0030481C">
          <w:rPr>
            <w:rFonts w:ascii="Times New Roman" w:hAnsi="Times New Roman" w:cs="Times New Roman"/>
            <w:sz w:val="28"/>
            <w:szCs w:val="28"/>
          </w:rPr>
          <w:t>http://www.ians.aero/proekty/lidar</w:t>
        </w:r>
      </w:hyperlink>
      <w:r w:rsidRPr="00304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>. с экрана.</w:t>
      </w:r>
    </w:p>
    <w:p w:rsidR="0030481C" w:rsidRPr="00AE25B4" w:rsidRDefault="0030481C" w:rsidP="0071740C">
      <w:pPr>
        <w:spacing w:line="283" w:lineRule="auto"/>
        <w:jc w:val="both"/>
      </w:pPr>
      <w:r w:rsidRPr="0030481C">
        <w:rPr>
          <w:rFonts w:ascii="Times New Roman" w:hAnsi="Times New Roman" w:cs="Times New Roman"/>
          <w:sz w:val="28"/>
          <w:szCs w:val="28"/>
        </w:rPr>
        <w:t>2. Система вихревой безопасности полетов // Международные аэронавигационные системы</w:t>
      </w:r>
      <w:proofErr w:type="gramStart"/>
      <w:r w:rsidRPr="00304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481C">
        <w:rPr>
          <w:rFonts w:ascii="Times New Roman" w:hAnsi="Times New Roman" w:cs="Times New Roman"/>
          <w:sz w:val="28"/>
          <w:szCs w:val="28"/>
        </w:rPr>
        <w:t xml:space="preserve"> офиц. сайт. – Режим доступа: </w:t>
      </w:r>
      <w:hyperlink r:id="rId5" w:anchor="prettyPhoto" w:history="1">
        <w:r w:rsidRPr="0030481C">
          <w:rPr>
            <w:rFonts w:ascii="Times New Roman" w:hAnsi="Times New Roman" w:cs="Times New Roman"/>
            <w:sz w:val="28"/>
            <w:szCs w:val="28"/>
          </w:rPr>
          <w:t>http://www.ians.aero/proekty/vikhri#prettyPhoto</w:t>
        </w:r>
      </w:hyperlink>
      <w:r w:rsidRPr="00304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0481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0481C">
        <w:rPr>
          <w:rFonts w:ascii="Times New Roman" w:hAnsi="Times New Roman" w:cs="Times New Roman"/>
          <w:sz w:val="28"/>
          <w:szCs w:val="28"/>
        </w:rPr>
        <w:t>. с экрана.</w:t>
      </w:r>
    </w:p>
    <w:p w:rsidR="00400E32" w:rsidRPr="00D03AC1" w:rsidRDefault="00D03AC1">
      <w:pPr>
        <w:rPr>
          <w:b/>
          <w:sz w:val="36"/>
          <w:szCs w:val="36"/>
        </w:rPr>
      </w:pPr>
      <w:r w:rsidRPr="00D03AC1">
        <w:rPr>
          <w:b/>
          <w:sz w:val="36"/>
          <w:szCs w:val="36"/>
        </w:rPr>
        <w:t>ВАЖНО!</w:t>
      </w:r>
    </w:p>
    <w:p w:rsidR="00D03AC1" w:rsidRPr="00D03AC1" w:rsidRDefault="00D03AC1">
      <w:pPr>
        <w:rPr>
          <w:b/>
          <w:sz w:val="36"/>
          <w:szCs w:val="36"/>
        </w:rPr>
      </w:pPr>
      <w:r w:rsidRPr="00D03AC1">
        <w:rPr>
          <w:rFonts w:ascii="Times New Roman" w:hAnsi="Times New Roman"/>
          <w:b/>
          <w:i/>
          <w:sz w:val="36"/>
          <w:szCs w:val="36"/>
        </w:rPr>
        <w:t>Ссылки на литературу</w:t>
      </w:r>
      <w:r w:rsidRPr="00D03AC1">
        <w:rPr>
          <w:rFonts w:ascii="Times New Roman" w:hAnsi="Times New Roman"/>
          <w:b/>
          <w:bCs/>
          <w:i/>
          <w:sz w:val="36"/>
          <w:szCs w:val="36"/>
        </w:rPr>
        <w:t xml:space="preserve"> располагаются в порядке цитирования и </w:t>
      </w:r>
      <w:r w:rsidRPr="00D03AC1">
        <w:rPr>
          <w:rFonts w:ascii="Times New Roman" w:hAnsi="Times New Roman"/>
          <w:b/>
          <w:i/>
          <w:sz w:val="36"/>
          <w:szCs w:val="36"/>
        </w:rPr>
        <w:t>даются в квадратных скобках, библиографический список оформляется в порядке ссылок на него по тексту.</w:t>
      </w:r>
    </w:p>
    <w:sectPr w:rsidR="00D03AC1" w:rsidRPr="00D03AC1" w:rsidSect="003048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81C"/>
    <w:rsid w:val="0030481C"/>
    <w:rsid w:val="00400E32"/>
    <w:rsid w:val="0071740C"/>
    <w:rsid w:val="00AA7EEA"/>
    <w:rsid w:val="00D0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2"/>
  </w:style>
  <w:style w:type="paragraph" w:styleId="2">
    <w:name w:val="heading 2"/>
    <w:basedOn w:val="a"/>
    <w:next w:val="a"/>
    <w:link w:val="20"/>
    <w:qFormat/>
    <w:rsid w:val="0030481C"/>
    <w:pPr>
      <w:keepNext/>
      <w:suppressAutoHyphens/>
      <w:spacing w:before="600" w:after="240" w:line="288" w:lineRule="auto"/>
      <w:jc w:val="center"/>
      <w:outlineLvl w:val="1"/>
    </w:pPr>
    <w:rPr>
      <w:rFonts w:ascii="Times New Roman" w:eastAsia="Times New Roman" w:hAnsi="Times New Roman" w:cs="Times New Roman"/>
      <w:b/>
      <w:smallCaps/>
      <w:spacing w:val="10"/>
    </w:rPr>
  </w:style>
  <w:style w:type="paragraph" w:styleId="3">
    <w:name w:val="heading 3"/>
    <w:basedOn w:val="a"/>
    <w:next w:val="a"/>
    <w:link w:val="30"/>
    <w:qFormat/>
    <w:rsid w:val="0030481C"/>
    <w:pPr>
      <w:keepNext/>
      <w:spacing w:before="300" w:after="120" w:line="288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8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81C"/>
    <w:rPr>
      <w:rFonts w:ascii="Times New Roman" w:eastAsia="Times New Roman" w:hAnsi="Times New Roman" w:cs="Times New Roman"/>
      <w:b/>
      <w:smallCaps/>
      <w:spacing w:val="10"/>
    </w:rPr>
  </w:style>
  <w:style w:type="character" w:customStyle="1" w:styleId="30">
    <w:name w:val="Заголовок 3 Знак"/>
    <w:basedOn w:val="a0"/>
    <w:link w:val="3"/>
    <w:rsid w:val="0030481C"/>
    <w:rPr>
      <w:rFonts w:ascii="Times New Roman" w:eastAsia="Times New Roman" w:hAnsi="Times New Roman" w:cs="Arial"/>
      <w:b/>
      <w:bCs/>
    </w:rPr>
  </w:style>
  <w:style w:type="paragraph" w:customStyle="1" w:styleId="4116">
    <w:name w:val="Стиль Заголовок 4 + Междустр.интервал:  множитель 116 ин"/>
    <w:basedOn w:val="4"/>
    <w:link w:val="41160"/>
    <w:rsid w:val="0030481C"/>
    <w:pPr>
      <w:keepLines w:val="0"/>
      <w:spacing w:before="0" w:line="278" w:lineRule="auto"/>
      <w:ind w:firstLine="397"/>
    </w:pPr>
    <w:rPr>
      <w:rFonts w:ascii="Century Gothic" w:eastAsia="Times New Roman" w:hAnsi="Century Gothic" w:cs="Times New Roman"/>
      <w:b w:val="0"/>
      <w:bCs w:val="0"/>
      <w:i w:val="0"/>
      <w:iCs w:val="0"/>
      <w:color w:val="auto"/>
      <w:sz w:val="16"/>
      <w:szCs w:val="20"/>
    </w:rPr>
  </w:style>
  <w:style w:type="character" w:customStyle="1" w:styleId="41160">
    <w:name w:val="Стиль Заголовок 4 + Междустр.интервал:  множитель 116 ин Знак"/>
    <w:basedOn w:val="40"/>
    <w:link w:val="4116"/>
    <w:rsid w:val="0030481C"/>
    <w:rPr>
      <w:rFonts w:ascii="Century Gothic" w:eastAsia="Times New Roman" w:hAnsi="Century Gothic" w:cs="Times New Roman"/>
      <w:sz w:val="16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04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ns.aero/proekty/vikhri" TargetMode="External"/><Relationship Id="rId4" Type="http://schemas.openxmlformats.org/officeDocument/2006/relationships/hyperlink" Target="http://www.ians.aero/proekty/li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5</cp:revision>
  <dcterms:created xsi:type="dcterms:W3CDTF">2019-12-05T12:19:00Z</dcterms:created>
  <dcterms:modified xsi:type="dcterms:W3CDTF">2019-12-05T12:34:00Z</dcterms:modified>
</cp:coreProperties>
</file>