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A376C">
        <w:rPr>
          <w:rFonts w:ascii="Times New Roman" w:eastAsia="Calibri" w:hAnsi="Times New Roman" w:cs="Times New Roman"/>
          <w:sz w:val="28"/>
          <w:szCs w:val="28"/>
        </w:rPr>
        <w:t>Признаки государства, его функции и формы. Концепция правового государства.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Понятие права, его система. Источники права.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Виды нормативных правовых актов Республики Беларусь. Их действие во времени, пространстве и по кругу лиц.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Понятие и функции конституции.  Конституция Республики Беларусь, ее роль в белорусском государстве. Ее действие и порядок изменения.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Конституционный строй Республики Беларусь.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Правовой статус личности в Республике Беларусь.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Понятие избирательной системы. Референдум.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Глава государства – Президент Республики Беларусь.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Законодательная власть – Парламент (Национальное собрание Республики Беларусь).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Исполнительная власть – Правительство (Совет Министров Республики Беларусь). Местное управление и самоуправление в Республике Беларусь.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Судебная система Республики Беларусь (общие, хозяйственные и Конституционный Суд Республики Беларусь).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Надзорные органы (прокуратура и Комитет государственного контроля Республики Беларусь). Правоохранительные органы.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Органы юстиции, адвокатура, нотариат.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Понятие административного права и административных правоотношений, их особенности.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Субъекты административного права. Система органов государственного управления.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Основные черты административной ответственности.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Административное правонарушение, его признаки. Состав административного правонарушения.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Понятие уголовного права. Уголовный закон.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Понятие и признаки преступления. Состав преступления.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Понятие коррупционных преступлений.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Меры наказания за коррупционные преступления.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Способы противодействия коррупции.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Наказание и иные меры уголовной ответственности. Обстоятельства, исключающие преступность деяния, смягчающие и отягчающие вину.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Предмет и метод гражданского права. Гражданские правоотношения.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 xml:space="preserve">Физические лица как субъекты гражданского права. Их </w:t>
      </w:r>
      <w:proofErr w:type="spellStart"/>
      <w:r w:rsidRPr="00BA376C">
        <w:rPr>
          <w:rFonts w:ascii="Times New Roman" w:eastAsia="Calibri" w:hAnsi="Times New Roman" w:cs="Times New Roman"/>
          <w:sz w:val="28"/>
          <w:szCs w:val="28"/>
        </w:rPr>
        <w:t>правосубъектность</w:t>
      </w:r>
      <w:proofErr w:type="spellEnd"/>
      <w:r w:rsidRPr="00BA37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 xml:space="preserve">Объявления гражданина умершим, признание безвестно отсутствующим. Основания ограничения и лишения дееспособности граждан. 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Юридические лица как субъекты гражданского права. Их </w:t>
      </w:r>
      <w:proofErr w:type="spellStart"/>
      <w:r w:rsidRPr="00BA376C">
        <w:rPr>
          <w:rFonts w:ascii="Times New Roman" w:eastAsia="Calibri" w:hAnsi="Times New Roman" w:cs="Times New Roman"/>
          <w:sz w:val="28"/>
          <w:szCs w:val="28"/>
        </w:rPr>
        <w:t>правосубъектность</w:t>
      </w:r>
      <w:proofErr w:type="spellEnd"/>
      <w:r w:rsidRPr="00BA37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Право собственности и иные вещные права (понятие, формы, защита).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Право собственности (основания приобретения и прекращения).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Обязательства (понятие, содержание, виды, исполнение).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Обязательства и обеспечение их исполнения (способы обеспечения исполнения, прекращение).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Понятие, виды и формы сделок. Недействительность сделок.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Основные положения о гражданско-правовом договоре (понятие, содержание, форма).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Основные положения о гражданско-правовом договоре (порядок заключения, изменения, расторжения).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Понятие, основания, формы и виды гражданско-правовой ответственности.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 xml:space="preserve">Наследование по закону (основания и порядок). 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Наследование по завещанию (основания и порядок).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Финансовое право Республики Беларусь.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 xml:space="preserve">Жилищное право Республики Беларусь. 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 xml:space="preserve">Основные понятия семейного права. Порядок и условия заключения брака. Брачный договор. 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Расторжение брака. Раздел имущества при расторжении брака.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Алиментные обязательства.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Лишение и ограничение родительских прав. Усыновление.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Понятие и источники трудового права. Понятие и стороны трудового договора.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Форма и содержание трудового договора.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Порядок заключения трудового договора.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Контракт как разновидность трудового договора.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Изменение трудового договора (перевод, перемещение, изменение существенных условий труда).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Прекращение трудового договора (контракта) по инициативе работника (основания, порядок).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Прекращение трудового договора (контракта) по инициативе нанимателя (основания, порядок).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Прекращение трудового договора (контракта) по обстоятельствам, независящим от воли сторон (основания, порядок).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Рабочее время.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Время отдыха. Отпуска.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Трудовая дисциплина, дисциплинарная ответственность.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Рассмотрение индивидуальных трудовых споров.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lastRenderedPageBreak/>
        <w:t>Понятие социального партнерства. Заключение коллективных договоров (соглашений).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Особенности регулирования труда отдельных категорий работников.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 xml:space="preserve">Надзор и </w:t>
      </w:r>
      <w:proofErr w:type="gramStart"/>
      <w:r w:rsidRPr="00BA376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A376C"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о труде. Ответственность за его нарушение.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Пенсионное обеспечение в Республике Беларусь.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 xml:space="preserve">Понятие и источники экологического права. Концепция государственной политики Республики Беларусь. Государственное управление в области природопользования и охраны окружающей среды. 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 xml:space="preserve">Экологические права граждан Республики Беларусь. Право собственности на компоненты природной среды. Понятие и виды права природопользования. 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использования и охраны компонентов природной среды и природных объектов (земель, недр, вод, лесов, растительного и животного мира, атмосферного воздуха, озонового слоя и климата). </w:t>
      </w:r>
    </w:p>
    <w:p w:rsidR="00BA376C" w:rsidRPr="00BA376C" w:rsidRDefault="00BA376C" w:rsidP="00BA376C">
      <w:pPr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 xml:space="preserve">Правовые формы использования земель (право частной собственности на землю; право пожизненного наследуемого землевладения; право землепользования; сервитут; аренда; концессия). </w:t>
      </w:r>
    </w:p>
    <w:p w:rsidR="00BA376C" w:rsidRPr="00BA376C" w:rsidRDefault="00BA376C" w:rsidP="00BA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Возникновение авторского права, срок охраны личных неимущественных прав авторов.</w:t>
      </w:r>
    </w:p>
    <w:p w:rsidR="00BA376C" w:rsidRPr="00BA376C" w:rsidRDefault="00BA376C" w:rsidP="00BA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Срок действия исключительного права на произведение.</w:t>
      </w:r>
    </w:p>
    <w:p w:rsidR="00BA376C" w:rsidRPr="00BA376C" w:rsidRDefault="00BA376C" w:rsidP="00BA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Переход произведения в общественное достояние.</w:t>
      </w:r>
    </w:p>
    <w:p w:rsidR="00BA376C" w:rsidRPr="00BA376C" w:rsidRDefault="00BA376C" w:rsidP="00BA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Ограничения исключительных прав на исполнения, фонограммы, передачи организаций эфирного или кабельного вещания.</w:t>
      </w:r>
    </w:p>
    <w:p w:rsidR="00BA376C" w:rsidRPr="00BA376C" w:rsidRDefault="00BA376C" w:rsidP="00BA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Коллективное управление имущественными правами авторов и иных правообладателей.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Условия предоставления правовой охраны объектам промышленной собственности.</w:t>
      </w:r>
    </w:p>
    <w:p w:rsidR="00BA376C" w:rsidRPr="00BA376C" w:rsidRDefault="00BA376C" w:rsidP="00BA376C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76C">
        <w:rPr>
          <w:rFonts w:ascii="Times New Roman" w:eastAsia="Calibri" w:hAnsi="Times New Roman" w:cs="Times New Roman"/>
          <w:sz w:val="28"/>
          <w:szCs w:val="28"/>
        </w:rPr>
        <w:t>Выдача охранных документов.</w:t>
      </w:r>
    </w:p>
    <w:p w:rsidR="00BA376C" w:rsidRPr="00BA376C" w:rsidRDefault="00BA376C" w:rsidP="00BA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76C">
        <w:rPr>
          <w:rFonts w:ascii="Times New Roman" w:eastAsia="Calibri" w:hAnsi="Times New Roman" w:cs="Times New Roman"/>
          <w:bCs/>
          <w:sz w:val="28"/>
          <w:szCs w:val="28"/>
        </w:rPr>
        <w:t>Договор о создании и использовании результатов интеллектуальной деятельности: понятие, предмет, содержание, форма.</w:t>
      </w:r>
    </w:p>
    <w:p w:rsidR="00BA376C" w:rsidRPr="00BA376C" w:rsidRDefault="00BA376C" w:rsidP="00BA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76C">
        <w:rPr>
          <w:rFonts w:ascii="Times New Roman" w:eastAsia="Calibri" w:hAnsi="Times New Roman" w:cs="Times New Roman"/>
          <w:bCs/>
          <w:sz w:val="28"/>
          <w:szCs w:val="28"/>
        </w:rPr>
        <w:t>Особенности заключения договора о создании и использовании результатов интеллектуальной деятельности в сфере авторского права и смежных прав.</w:t>
      </w:r>
    </w:p>
    <w:p w:rsidR="00BA376C" w:rsidRPr="00BA376C" w:rsidRDefault="00BA376C" w:rsidP="00BA376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76C">
        <w:rPr>
          <w:rFonts w:ascii="Times New Roman" w:eastAsia="Calibri" w:hAnsi="Times New Roman" w:cs="Times New Roman"/>
          <w:bCs/>
          <w:sz w:val="28"/>
          <w:szCs w:val="28"/>
        </w:rPr>
        <w:t>Договор уступки исключительного права: понятие, предмет, содержание, форма.</w:t>
      </w:r>
    </w:p>
    <w:p w:rsidR="008D4A4F" w:rsidRDefault="00FD2560"/>
    <w:sectPr w:rsidR="008D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C1"/>
    <w:multiLevelType w:val="hybridMultilevel"/>
    <w:tmpl w:val="9F52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C"/>
    <w:rsid w:val="0000623D"/>
    <w:rsid w:val="005024E2"/>
    <w:rsid w:val="00BA376C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Автушко</dc:creator>
  <cp:lastModifiedBy>Ольга Л. Автушко</cp:lastModifiedBy>
  <cp:revision>2</cp:revision>
  <dcterms:created xsi:type="dcterms:W3CDTF">2023-03-06T11:01:00Z</dcterms:created>
  <dcterms:modified xsi:type="dcterms:W3CDTF">2023-03-06T11:39:00Z</dcterms:modified>
</cp:coreProperties>
</file>